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A1" w:rsidRPr="00E1631F" w:rsidRDefault="00EB43A1" w:rsidP="00E1631F">
      <w:pPr>
        <w:jc w:val="both"/>
        <w:rPr>
          <w:rFonts w:ascii="Times New Roman" w:hAnsi="Times New Roman" w:cs="Times New Roman"/>
          <w:sz w:val="28"/>
          <w:szCs w:val="28"/>
        </w:rPr>
      </w:pPr>
      <w:r w:rsidRPr="00E1631F">
        <w:rPr>
          <w:rFonts w:ascii="Times New Roman" w:hAnsi="Times New Roman" w:cs="Times New Roman"/>
          <w:b/>
          <w:bCs/>
          <w:sz w:val="28"/>
          <w:szCs w:val="28"/>
        </w:rPr>
        <w:t>Продлены экспортные ограничения в отношении отдельных видов сельскохозяйственной продукции</w:t>
      </w:r>
      <w:r w:rsidRPr="00E163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EB43A1" w:rsidRPr="00E1631F" w:rsidTr="00E1631F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EB43A1" w:rsidRPr="00E1631F" w:rsidRDefault="00EB43A1" w:rsidP="00E1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3A1" w:rsidRPr="00E1631F" w:rsidRDefault="00EB43A1" w:rsidP="00E16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3A1" w:rsidRPr="00E1631F" w:rsidRDefault="00E1631F" w:rsidP="00E1631F">
      <w:pPr>
        <w:jc w:val="both"/>
        <w:rPr>
          <w:rFonts w:ascii="Times New Roman" w:hAnsi="Times New Roman" w:cs="Times New Roman"/>
          <w:sz w:val="28"/>
          <w:szCs w:val="28"/>
        </w:rPr>
      </w:pPr>
      <w:r w:rsidRPr="00E1631F">
        <w:rPr>
          <w:rFonts w:ascii="Times New Roman" w:hAnsi="Times New Roman" w:cs="Times New Roman"/>
          <w:sz w:val="28"/>
          <w:szCs w:val="28"/>
        </w:rPr>
        <w:t xml:space="preserve">"Правительство продлило меры защиты внутреннего рынка продовольствия"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43A1" w:rsidRPr="00E1631F">
        <w:rPr>
          <w:rFonts w:ascii="Times New Roman" w:hAnsi="Times New Roman" w:cs="Times New Roman"/>
          <w:sz w:val="28"/>
          <w:szCs w:val="28"/>
        </w:rPr>
        <w:t xml:space="preserve">ля защиты внутреннего рынка продовольствия возобновлен временный запрет на экспорт семян рапса, который будет действовать до 28 февраля 2023 года. Предыдущие ограничения распространялись на период с 31 марта по 31 августа 2022 года. </w:t>
      </w:r>
    </w:p>
    <w:p w:rsidR="00EB43A1" w:rsidRPr="00E1631F" w:rsidRDefault="00EB43A1" w:rsidP="00E16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1F">
        <w:rPr>
          <w:rFonts w:ascii="Times New Roman" w:hAnsi="Times New Roman" w:cs="Times New Roman"/>
          <w:sz w:val="28"/>
          <w:szCs w:val="28"/>
        </w:rPr>
        <w:t xml:space="preserve">В перечне исключений, когда временное ограничение действовать не будет, по-прежнему вывоз рапса, в том числе, в страны ЕАЭС, а также в рамках международных межправительственных соглашений и оказания гуманитарной помощи иностранным государствам. </w:t>
      </w:r>
    </w:p>
    <w:p w:rsidR="00EB43A1" w:rsidRPr="00E1631F" w:rsidRDefault="00EB43A1" w:rsidP="00E16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31F">
        <w:rPr>
          <w:rFonts w:ascii="Times New Roman" w:hAnsi="Times New Roman" w:cs="Times New Roman"/>
          <w:sz w:val="28"/>
          <w:szCs w:val="28"/>
        </w:rPr>
        <w:t xml:space="preserve">Еще одно решение касается продления срока действия экспортной пошлины на соевый шрот, который используется для производства кормов в животноводстве. Ставка останется на уровне 20%, но не менее 100 долларов за тонну. Это значение будет действовать до 31 августа 2024 года. </w:t>
      </w:r>
    </w:p>
    <w:p w:rsidR="00C73162" w:rsidRPr="00E1631F" w:rsidRDefault="00C73162" w:rsidP="00E163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162" w:rsidRPr="00E1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A1"/>
    <w:rsid w:val="00C73162"/>
    <w:rsid w:val="00D53B55"/>
    <w:rsid w:val="00E1631F"/>
    <w:rsid w:val="00E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A0C"/>
  <w15:chartTrackingRefBased/>
  <w15:docId w15:val="{52B524F8-CE05-4DA0-9B5A-2E979148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2022-09-14T10:06:00Z</dcterms:created>
  <dcterms:modified xsi:type="dcterms:W3CDTF">2022-09-14T10:29:00Z</dcterms:modified>
</cp:coreProperties>
</file>